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4B14536C" w:rsidR="00547870" w:rsidRPr="00CD6FB7" w:rsidRDefault="007B12DD">
      <w:pPr>
        <w:pStyle w:val="Balk1"/>
        <w:spacing w:before="28"/>
        <w:ind w:left="217"/>
        <w:rPr>
          <w:sz w:val="32"/>
          <w:szCs w:val="32"/>
        </w:rPr>
      </w:pPr>
      <w:r w:rsidRPr="00CD6FB7">
        <w:rPr>
          <w:color w:val="C6B261"/>
          <w:spacing w:val="-2"/>
          <w:sz w:val="32"/>
          <w:szCs w:val="32"/>
        </w:rPr>
        <w:t xml:space="preserve"> 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65D121FC" w:rsidR="00547870" w:rsidRDefault="0048675A">
      <w:pPr>
        <w:pStyle w:val="GvdeMetni"/>
        <w:rPr>
          <w:rFonts w:ascii="AkzidenzGroteskBQ-MdCndIt"/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79088F58">
                <wp:simplePos x="0" y="0"/>
                <wp:positionH relativeFrom="page">
                  <wp:posOffset>899795</wp:posOffset>
                </wp:positionH>
                <wp:positionV relativeFrom="page">
                  <wp:posOffset>1169670</wp:posOffset>
                </wp:positionV>
                <wp:extent cx="5982335" cy="8816975"/>
                <wp:effectExtent l="0" t="0" r="0" b="3175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70.85pt;margin-top:92.1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Cp4nDiAAAADQEAAA8AAABkcnMvZG93bnJldi54bWxMj0Frg0AQ&#10;he+F/odlCr01qyapYlxDCG1PodCkUHLb6EQl7qy4GzX/vpNTe3uP+XjzXraeTCsG7F1jSUE4C0Ag&#10;FbZsqFLwfXh/SUA4r6nUrSVUcEMH6/zxIdNpaUf6wmHvK8Eh5FKtoPa+S6V0RY1Gu5ntkPh2tr3R&#10;nm1fybLXI4ebVkZB8CqNbog/1LrDbY3FZX81Cj5GPW7m4duwu5y3t+Nh+fmzC1Gp56dpswLhcfJ/&#10;MNzrc3XIudPJXql0omW/CGNGWSSLCMSdCJI5rzmxWsZRDDLP5P8V+S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cKnicO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Pr="0048675A" w:rsidRDefault="007B12DD">
      <w:pPr>
        <w:pStyle w:val="KonuBal"/>
        <w:spacing w:line="285" w:lineRule="auto"/>
        <w:rPr>
          <w:rFonts w:ascii="Times New Roman" w:hAnsi="Times New Roman" w:cs="Times New Roman"/>
        </w:rPr>
      </w:pPr>
      <w:r w:rsidRPr="0048675A">
        <w:rPr>
          <w:rFonts w:ascii="Times New Roman" w:hAnsi="Times New Roman" w:cs="Times New Roman"/>
          <w:color w:val="C6B261"/>
        </w:rPr>
        <w:t>BİREYSELLEŞTİRİLMİŞ</w:t>
      </w:r>
      <w:r w:rsidRPr="0048675A">
        <w:rPr>
          <w:rFonts w:ascii="Times New Roman" w:hAnsi="Times New Roman" w:cs="Times New Roman"/>
          <w:color w:val="C6B261"/>
          <w:spacing w:val="1"/>
        </w:rPr>
        <w:t xml:space="preserve"> </w:t>
      </w:r>
      <w:r w:rsidRPr="0048675A">
        <w:rPr>
          <w:rFonts w:ascii="Times New Roman" w:hAnsi="Times New Roman" w:cs="Times New Roman"/>
          <w:color w:val="C6B261"/>
        </w:rPr>
        <w:t>EĞİTİM</w:t>
      </w:r>
      <w:r w:rsidRPr="0048675A">
        <w:rPr>
          <w:rFonts w:ascii="Times New Roman" w:hAnsi="Times New Roman" w:cs="Times New Roman"/>
          <w:color w:val="C6B261"/>
          <w:spacing w:val="-141"/>
        </w:rPr>
        <w:t xml:space="preserve"> </w:t>
      </w:r>
      <w:r w:rsidRPr="0048675A">
        <w:rPr>
          <w:rFonts w:ascii="Times New Roman" w:hAnsi="Times New Roman" w:cs="Times New Roman"/>
          <w:color w:val="C6B261"/>
          <w:spacing w:val="11"/>
        </w:rPr>
        <w:t>PROGRAMI</w:t>
      </w:r>
      <w:r w:rsidRPr="0048675A">
        <w:rPr>
          <w:rFonts w:ascii="Times New Roman" w:hAnsi="Times New Roman" w:cs="Times New Roman"/>
          <w:color w:val="C6B261"/>
          <w:spacing w:val="-6"/>
        </w:rPr>
        <w:t xml:space="preserve"> </w:t>
      </w:r>
      <w:r w:rsidRPr="0048675A">
        <w:rPr>
          <w:rFonts w:ascii="Times New Roman" w:hAnsi="Times New Roman" w:cs="Times New Roman"/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7A14333E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</w:t>
            </w:r>
            <w:r w:rsidR="0048675A">
              <w:rPr>
                <w:rFonts w:ascii="Akzidenz-Grotesk BQ Condensed" w:hAnsi="Akzidenz-Grotesk BQ Condensed"/>
                <w:color w:val="231F20"/>
                <w:spacing w:val="14"/>
              </w:rPr>
              <w:t>i toplantı tarihi:   .../.../2024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20A69064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48675A">
        <w:rPr>
          <w:rFonts w:ascii="AkzidenzGroteskBQ-Cnd"/>
          <w:color w:val="231F20"/>
        </w:rPr>
        <w:t xml:space="preserve">..../2024 </w:t>
      </w:r>
    </w:p>
    <w:p w14:paraId="1E74EC94" w14:textId="77777777" w:rsidR="0048675A" w:rsidRDefault="0048675A">
      <w:pPr>
        <w:spacing w:before="171"/>
        <w:ind w:left="7608" w:right="235"/>
        <w:jc w:val="center"/>
        <w:rPr>
          <w:rFonts w:ascii="AkzidenzGroteskBQ-Cnd"/>
        </w:rPr>
      </w:pPr>
    </w:p>
    <w:sectPr w:rsidR="0048675A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B7CA7" w14:textId="77777777" w:rsidR="009C7ADB" w:rsidRDefault="009C7ADB">
      <w:r>
        <w:separator/>
      </w:r>
    </w:p>
  </w:endnote>
  <w:endnote w:type="continuationSeparator" w:id="0">
    <w:p w14:paraId="399534A7" w14:textId="77777777" w:rsidR="009C7ADB" w:rsidRDefault="009C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DEBEE" w14:textId="77777777" w:rsidR="009C7ADB" w:rsidRDefault="009C7ADB">
      <w:r>
        <w:separator/>
      </w:r>
    </w:p>
  </w:footnote>
  <w:footnote w:type="continuationSeparator" w:id="0">
    <w:p w14:paraId="549BB8C7" w14:textId="77777777" w:rsidR="009C7ADB" w:rsidRDefault="009C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48675A"/>
    <w:rsid w:val="00547870"/>
    <w:rsid w:val="005A6666"/>
    <w:rsid w:val="006A3F5D"/>
    <w:rsid w:val="007B12DD"/>
    <w:rsid w:val="009C7ADB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6951-D682-4500-81E1-71CE56C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HP</cp:lastModifiedBy>
  <cp:revision>4</cp:revision>
  <dcterms:created xsi:type="dcterms:W3CDTF">2022-09-13T11:20:00Z</dcterms:created>
  <dcterms:modified xsi:type="dcterms:W3CDTF">2024-10-15T11:15:00Z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